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E3" w:rsidRDefault="00C266E3" w:rsidP="00C266E3">
      <w:pPr>
        <w:pStyle w:val="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66E3" w:rsidRDefault="00C61B71" w:rsidP="00C266E3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Uchwała Nr 30/V/2011</w:t>
      </w:r>
    </w:p>
    <w:p w:rsidR="00C266E3" w:rsidRDefault="00C266E3" w:rsidP="00C266E3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Rady Gminy </w:t>
      </w:r>
      <w:r w:rsidR="00AA1638">
        <w:rPr>
          <w:rFonts w:ascii="Times New Roman" w:hAnsi="Times New Roman" w:cs="Times New Roman"/>
          <w:b/>
          <w:bCs/>
          <w:sz w:val="28"/>
          <w:szCs w:val="28"/>
        </w:rPr>
        <w:t>Smykó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</w:p>
    <w:p w:rsidR="00C266E3" w:rsidRDefault="00C266E3" w:rsidP="00C266E3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 dnia 12 kwietnia 2011 r. </w:t>
      </w:r>
    </w:p>
    <w:p w:rsidR="00C266E3" w:rsidRDefault="00C266E3" w:rsidP="00C266E3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66E3" w:rsidRDefault="00C266E3" w:rsidP="00C266E3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zmian w budżecie gminy na 2011 rok</w:t>
      </w:r>
    </w:p>
    <w:p w:rsidR="00C266E3" w:rsidRDefault="00C266E3" w:rsidP="00C266E3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 z dnia 8 marca 1990 r. o samorządzie gminnym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 xml:space="preserve">. z 2001 r. Nr 142, poz. 1591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i </w:t>
      </w: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211, 212, 235, 236, 237 ustawy z dnia 27 sierpnia 2009 r. o finansach publicznych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Nr 157, poz. 1240) Rada Gminy uchwala, co następuje:</w:t>
      </w:r>
    </w:p>
    <w:p w:rsidR="00C266E3" w:rsidRDefault="00C266E3" w:rsidP="00C266E3">
      <w:pPr>
        <w:pStyle w:val="Normal"/>
        <w:rPr>
          <w:rFonts w:ascii="Times New Roman" w:hAnsi="Times New Roman" w:cs="Times New Roman"/>
          <w:sz w:val="16"/>
          <w:szCs w:val="16"/>
        </w:rPr>
      </w:pPr>
    </w:p>
    <w:p w:rsidR="00C266E3" w:rsidRDefault="00C266E3" w:rsidP="00C266E3">
      <w:pPr>
        <w:pStyle w:val="Normal"/>
        <w:jc w:val="center"/>
      </w:pPr>
      <w:r>
        <w:rPr>
          <w:rFonts w:ascii="Times New Roman" w:hAnsi="Times New Roman" w:cs="Times New Roman"/>
          <w:b/>
          <w:bCs/>
        </w:rPr>
        <w:t>§ 1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zmiany w planie dochodów i wydatków budżetu gminy na 2011 rok, </w:t>
      </w:r>
    </w:p>
    <w:p w:rsidR="00C266E3" w:rsidRDefault="00C266E3" w:rsidP="00C266E3"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zgodnie  załącznikiem Nr 1 i Nr 2.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</w:p>
    <w:p w:rsidR="00C266E3" w:rsidRDefault="00C266E3" w:rsidP="00C266E3">
      <w:pPr>
        <w:pStyle w:val="Normal"/>
        <w:jc w:val="center"/>
        <w:rPr>
          <w:b/>
          <w:bCs/>
        </w:rPr>
      </w:pPr>
      <w:r>
        <w:rPr>
          <w:b/>
          <w:bCs/>
        </w:rPr>
        <w:t>§ 2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Załącznik "Limity wydatków na wieloletnie przedsięwzięcia do poniesienia w 2011 roku      </w:t>
      </w:r>
    </w:p>
    <w:p w:rsidR="00C266E3" w:rsidRDefault="00C266E3" w:rsidP="00C266E3">
      <w:pPr>
        <w:pStyle w:val="Normal"/>
        <w:rPr>
          <w:b/>
          <w:bCs/>
        </w:rPr>
      </w:pPr>
      <w:r>
        <w:rPr>
          <w:rFonts w:ascii="Times New Roman" w:hAnsi="Times New Roman" w:cs="Times New Roman"/>
        </w:rPr>
        <w:t xml:space="preserve">    otrzymuje brzmienie jak załącznik nr 3 do niniejszej uchwały.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t xml:space="preserve">2. </w:t>
      </w:r>
      <w:r>
        <w:rPr>
          <w:rFonts w:ascii="Times New Roman" w:hAnsi="Times New Roman" w:cs="Times New Roman"/>
        </w:rPr>
        <w:t xml:space="preserve">Załącznik "Zadania inwestycyjne roczne w 2011 r." otrzymuje brzmienie jak załącznik nr 4 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 niniejszej uchwały.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Załącznik "Wydatki na programy i projekty realizowane ze środków pochodzących     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 budżetu Unii Europejskiej oraz innych źródeł zagranicznych, niepodlegających zwrotowi na      2011 rok" otrzymuje brzmienie jak załącznik Nr 5 do niniejszej uchwały. </w:t>
      </w:r>
    </w:p>
    <w:p w:rsidR="00C266E3" w:rsidRDefault="00C266E3" w:rsidP="00C266E3">
      <w:pPr>
        <w:pStyle w:val="Normal"/>
        <w:jc w:val="center"/>
        <w:rPr>
          <w:b/>
          <w:bCs/>
        </w:rPr>
      </w:pPr>
    </w:p>
    <w:p w:rsidR="00C266E3" w:rsidRDefault="00C266E3" w:rsidP="00C266E3">
      <w:pPr>
        <w:pStyle w:val="Normal"/>
        <w:jc w:val="center"/>
        <w:rPr>
          <w:b/>
          <w:bCs/>
        </w:rPr>
      </w:pPr>
      <w:r>
        <w:rPr>
          <w:b/>
          <w:bCs/>
        </w:rPr>
        <w:t>§ 3</w:t>
      </w:r>
    </w:p>
    <w:p w:rsidR="00C266E3" w:rsidRDefault="00C266E3" w:rsidP="00C266E3">
      <w:pPr>
        <w:pStyle w:val="Normal"/>
        <w:rPr>
          <w:b/>
          <w:bCs/>
        </w:rPr>
      </w:pPr>
      <w:r>
        <w:rPr>
          <w:rFonts w:ascii="Times New Roman" w:hAnsi="Times New Roman" w:cs="Times New Roman"/>
        </w:rPr>
        <w:t>Wykonanie uchwały powierza się Wójtowi Gminy Smyków.</w:t>
      </w:r>
    </w:p>
    <w:p w:rsidR="00C266E3" w:rsidRDefault="00C266E3" w:rsidP="00C266E3">
      <w:pPr>
        <w:pStyle w:val="Normal"/>
        <w:jc w:val="center"/>
        <w:rPr>
          <w:b/>
          <w:bCs/>
        </w:rPr>
      </w:pPr>
    </w:p>
    <w:p w:rsidR="00C266E3" w:rsidRDefault="00C266E3" w:rsidP="00C266E3">
      <w:pPr>
        <w:pStyle w:val="Normal"/>
        <w:jc w:val="center"/>
        <w:rPr>
          <w:b/>
          <w:bCs/>
        </w:rPr>
      </w:pPr>
      <w:r>
        <w:rPr>
          <w:b/>
          <w:bCs/>
        </w:rPr>
        <w:t>§ 4</w:t>
      </w: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</w:p>
    <w:p w:rsidR="00C266E3" w:rsidRDefault="00C266E3" w:rsidP="00C266E3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i podlega publikacji w Dzienniku Urzędowym Województwa Świętokrzyskiego. </w:t>
      </w:r>
    </w:p>
    <w:p w:rsidR="00C266E3" w:rsidRDefault="00C266E3" w:rsidP="00C266E3">
      <w:pPr>
        <w:pStyle w:val="Normal"/>
        <w:rPr>
          <w:rFonts w:ascii="Times New Roman" w:hAnsi="Times New Roman" w:cs="Times New Roman"/>
          <w:sz w:val="16"/>
          <w:szCs w:val="16"/>
        </w:rPr>
      </w:pPr>
    </w:p>
    <w:p w:rsidR="00C266E3" w:rsidRDefault="00C266E3" w:rsidP="00C266E3">
      <w:pPr>
        <w:pStyle w:val="Normal"/>
        <w:rPr>
          <w:rFonts w:ascii="Times New Roman" w:hAnsi="Times New Roman" w:cs="Times New Roman"/>
          <w:sz w:val="16"/>
          <w:szCs w:val="16"/>
        </w:rPr>
      </w:pPr>
    </w:p>
    <w:p w:rsidR="00FE23F9" w:rsidRDefault="00FE23F9"/>
    <w:sectPr w:rsidR="00FE23F9" w:rsidSect="007539E0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6E3"/>
    <w:rsid w:val="00AA1638"/>
    <w:rsid w:val="00C266E3"/>
    <w:rsid w:val="00C61B71"/>
    <w:rsid w:val="00D04203"/>
    <w:rsid w:val="00E75E56"/>
    <w:rsid w:val="00FE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C266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MEN</cp:lastModifiedBy>
  <cp:revision>3</cp:revision>
  <dcterms:created xsi:type="dcterms:W3CDTF">2011-04-07T06:00:00Z</dcterms:created>
  <dcterms:modified xsi:type="dcterms:W3CDTF">2011-04-14T06:30:00Z</dcterms:modified>
</cp:coreProperties>
</file>