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2C" w:rsidRDefault="00354AB9" w:rsidP="00C341BA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Uchwała Nr </w:t>
      </w:r>
      <w:r w:rsidR="005C115F">
        <w:rPr>
          <w:rFonts w:ascii="Times New Roman" w:hAnsi="Times New Roman" w:cs="Times New Roman"/>
          <w:b/>
          <w:bCs/>
          <w:sz w:val="28"/>
          <w:szCs w:val="28"/>
        </w:rPr>
        <w:t>96/X/2012</w:t>
      </w:r>
    </w:p>
    <w:p w:rsidR="00457E2C" w:rsidRDefault="00457E2C" w:rsidP="00C341BA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Rady Gminy Smyków</w:t>
      </w:r>
    </w:p>
    <w:p w:rsidR="00457E2C" w:rsidRDefault="00D23EE6" w:rsidP="00C341BA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dnia 30 stycznia 2012</w:t>
      </w:r>
      <w:r w:rsidR="00457E2C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sprawi</w:t>
      </w:r>
      <w:r w:rsidR="00D23EE6">
        <w:rPr>
          <w:rFonts w:ascii="Times New Roman" w:hAnsi="Times New Roman" w:cs="Times New Roman"/>
          <w:b/>
          <w:bCs/>
        </w:rPr>
        <w:t>e zmian w budżecie gminy na 2012</w:t>
      </w:r>
      <w:r>
        <w:rPr>
          <w:rFonts w:ascii="Times New Roman" w:hAnsi="Times New Roman" w:cs="Times New Roman"/>
          <w:b/>
          <w:bCs/>
        </w:rPr>
        <w:t xml:space="preserve"> rok</w:t>
      </w:r>
    </w:p>
    <w:p w:rsidR="00354AB9" w:rsidRDefault="00354AB9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</w:t>
      </w:r>
    </w:p>
    <w:p w:rsidR="00457E2C" w:rsidRDefault="00354AB9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</w:t>
      </w:r>
      <w:r w:rsidR="005C115F">
        <w:rPr>
          <w:rFonts w:ascii="Times New Roman" w:hAnsi="Times New Roman" w:cs="Times New Roman"/>
          <w:b/>
          <w:bCs/>
        </w:rPr>
        <w:t xml:space="preserve">                        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podstawie art. 18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4 ustawy z dnia 8 marca 1990 r. o samorządzie gminnym               (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 xml:space="preserve">. z 2001 r. Nr 142, poz. 1591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i </w:t>
      </w: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211, 212, 235, 236, 237 ustawy                     z dnia 27 sierpnia 2009 r. o finansach publicznych (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>. Nr 157, poz. 1240) Rada Gminy uchwala, co następuje: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16"/>
          <w:szCs w:val="16"/>
        </w:rPr>
      </w:pP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Dokonuje się zmiany w planie dochodów i wydatków budżetu gmi</w:t>
      </w:r>
      <w:r w:rsidR="00020CEA">
        <w:rPr>
          <w:rFonts w:ascii="Times New Roman" w:hAnsi="Times New Roman" w:cs="Times New Roman"/>
        </w:rPr>
        <w:t>ny na 2012</w:t>
      </w:r>
      <w:r>
        <w:rPr>
          <w:rFonts w:ascii="Times New Roman" w:hAnsi="Times New Roman" w:cs="Times New Roman"/>
        </w:rPr>
        <w:t xml:space="preserve"> rok, 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zgodnie  załącznikiem Nr 1 i Nr 2.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§ 2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 xml:space="preserve">. </w:t>
      </w:r>
      <w:r>
        <w:rPr>
          <w:rFonts w:ascii="Times New Roman" w:hAnsi="Times New Roman" w:cs="Times New Roman"/>
        </w:rPr>
        <w:t>Załącznik "Za</w:t>
      </w:r>
      <w:r w:rsidR="00C55F47">
        <w:rPr>
          <w:rFonts w:ascii="Times New Roman" w:hAnsi="Times New Roman" w:cs="Times New Roman"/>
        </w:rPr>
        <w:t>dania inwestycyjne roczne w 2012</w:t>
      </w:r>
      <w:r>
        <w:rPr>
          <w:rFonts w:ascii="Times New Roman" w:hAnsi="Times New Roman" w:cs="Times New Roman"/>
        </w:rPr>
        <w:t xml:space="preserve"> r." otrzymuje brzmienie jak załącznik nr 3 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do niniejszej uchwały.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Załącznik</w:t>
      </w:r>
      <w:r w:rsidR="003174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"Limit wydatków na wieloletnie przedsięwzięcia planowane do</w:t>
      </w:r>
      <w:r w:rsidR="00020CEA">
        <w:rPr>
          <w:rFonts w:ascii="Times New Roman" w:hAnsi="Times New Roman" w:cs="Times New Roman"/>
        </w:rPr>
        <w:t xml:space="preserve"> poniesienia              w 2012</w:t>
      </w:r>
      <w:r>
        <w:rPr>
          <w:rFonts w:ascii="Times New Roman" w:hAnsi="Times New Roman" w:cs="Times New Roman"/>
        </w:rPr>
        <w:t xml:space="preserve"> r." otrzymuje brzmienie jak załącznik nr 4 do niniejszej uchwały.</w:t>
      </w:r>
    </w:p>
    <w:p w:rsidR="00457E2C" w:rsidRDefault="00243FA7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57E2C">
        <w:rPr>
          <w:rFonts w:ascii="Times New Roman" w:hAnsi="Times New Roman" w:cs="Times New Roman"/>
        </w:rPr>
        <w:t>. Załącznik</w:t>
      </w:r>
      <w:r w:rsidR="00317466">
        <w:rPr>
          <w:rFonts w:ascii="Times New Roman" w:hAnsi="Times New Roman" w:cs="Times New Roman"/>
        </w:rPr>
        <w:t xml:space="preserve"> </w:t>
      </w:r>
      <w:r w:rsidR="00457E2C">
        <w:rPr>
          <w:rFonts w:ascii="Times New Roman" w:hAnsi="Times New Roman" w:cs="Times New Roman"/>
        </w:rPr>
        <w:t>"Prz</w:t>
      </w:r>
      <w:r w:rsidR="00C55F47">
        <w:rPr>
          <w:rFonts w:ascii="Times New Roman" w:hAnsi="Times New Roman" w:cs="Times New Roman"/>
        </w:rPr>
        <w:t>ychody i rozchody budżetu w 2012</w:t>
      </w:r>
      <w:r w:rsidR="00020CEA">
        <w:rPr>
          <w:rFonts w:ascii="Times New Roman" w:hAnsi="Times New Roman" w:cs="Times New Roman"/>
        </w:rPr>
        <w:t xml:space="preserve"> </w:t>
      </w:r>
      <w:r w:rsidR="00457E2C">
        <w:rPr>
          <w:rFonts w:ascii="Times New Roman" w:hAnsi="Times New Roman" w:cs="Times New Roman"/>
        </w:rPr>
        <w:t>r." otrzym</w:t>
      </w:r>
      <w:r w:rsidR="00D23EE6">
        <w:rPr>
          <w:rFonts w:ascii="Times New Roman" w:hAnsi="Times New Roman" w:cs="Times New Roman"/>
        </w:rPr>
        <w:t>uje brzmienie jak załącznik nr 5</w:t>
      </w:r>
      <w:r w:rsidR="00C55F47">
        <w:rPr>
          <w:rFonts w:ascii="Times New Roman" w:hAnsi="Times New Roman" w:cs="Times New Roman"/>
        </w:rPr>
        <w:t xml:space="preserve">   </w:t>
      </w:r>
      <w:r w:rsidR="00457E2C">
        <w:rPr>
          <w:rFonts w:ascii="Times New Roman" w:hAnsi="Times New Roman" w:cs="Times New Roman"/>
        </w:rPr>
        <w:t>do niniejszej uchwały.</w:t>
      </w:r>
    </w:p>
    <w:p w:rsidR="00CB1930" w:rsidRDefault="00243FA7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B1930">
        <w:rPr>
          <w:rFonts w:ascii="Times New Roman" w:hAnsi="Times New Roman" w:cs="Times New Roman"/>
        </w:rPr>
        <w:t>. Załącznik „ Dotacje celowe w 2012 roku” otrzymuje brzmienie jak załącznik nr 6 do niniejszej uchwały.</w:t>
      </w:r>
    </w:p>
    <w:p w:rsidR="00D23EE6" w:rsidRDefault="00D23EE6" w:rsidP="00D23EE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§ 3</w:t>
      </w:r>
    </w:p>
    <w:p w:rsidR="00317466" w:rsidRDefault="00317466" w:rsidP="00D23EE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</w:p>
    <w:p w:rsidR="00D23EE6" w:rsidRPr="00D23EE6" w:rsidRDefault="00D23EE6" w:rsidP="00D23EE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Cs/>
          <w:sz w:val="20"/>
          <w:szCs w:val="20"/>
        </w:rPr>
      </w:pPr>
      <w:r w:rsidRPr="00D23EE6">
        <w:rPr>
          <w:bCs/>
          <w:sz w:val="20"/>
          <w:szCs w:val="20"/>
        </w:rPr>
        <w:t>Ustala się deficyt budżetu gminy w wysokości</w:t>
      </w:r>
      <w:r w:rsidR="00020CEA">
        <w:rPr>
          <w:bCs/>
          <w:sz w:val="20"/>
          <w:szCs w:val="20"/>
        </w:rPr>
        <w:t xml:space="preserve"> </w:t>
      </w:r>
      <w:r w:rsidRPr="00D23EE6">
        <w:rPr>
          <w:bCs/>
          <w:sz w:val="20"/>
          <w:szCs w:val="20"/>
        </w:rPr>
        <w:t xml:space="preserve"> 233.277 zł., który zostanie pokryty przychodami pochodzącymi z:</w:t>
      </w:r>
    </w:p>
    <w:p w:rsidR="00D23EE6" w:rsidRDefault="00672597" w:rsidP="00D23EE6">
      <w:pPr>
        <w:pStyle w:val="Normal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k</w:t>
      </w:r>
      <w:r w:rsidR="00D23EE6" w:rsidRPr="00D23EE6">
        <w:rPr>
          <w:bCs/>
          <w:sz w:val="20"/>
          <w:szCs w:val="20"/>
        </w:rPr>
        <w:t>redytów i pożyczek w</w:t>
      </w:r>
      <w:r w:rsidR="00D23EE6">
        <w:rPr>
          <w:bCs/>
          <w:sz w:val="20"/>
          <w:szCs w:val="20"/>
        </w:rPr>
        <w:t xml:space="preserve"> kwocie </w:t>
      </w:r>
      <w:r w:rsidR="00D23EE6" w:rsidRPr="00D23EE6">
        <w:rPr>
          <w:bCs/>
          <w:sz w:val="20"/>
          <w:szCs w:val="20"/>
        </w:rPr>
        <w:t xml:space="preserve"> </w:t>
      </w:r>
      <w:r w:rsidR="00020CEA">
        <w:rPr>
          <w:bCs/>
          <w:sz w:val="20"/>
          <w:szCs w:val="20"/>
        </w:rPr>
        <w:t xml:space="preserve">                                                   </w:t>
      </w:r>
      <w:r w:rsidR="00D23EE6" w:rsidRPr="00D23EE6">
        <w:rPr>
          <w:bCs/>
          <w:sz w:val="20"/>
          <w:szCs w:val="20"/>
        </w:rPr>
        <w:t>233.277 zł.</w:t>
      </w:r>
    </w:p>
    <w:p w:rsidR="00672597" w:rsidRDefault="00672597" w:rsidP="0067259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28"/>
        <w:rPr>
          <w:bCs/>
          <w:sz w:val="20"/>
          <w:szCs w:val="20"/>
        </w:rPr>
      </w:pPr>
    </w:p>
    <w:p w:rsidR="00D23EE6" w:rsidRPr="00672597" w:rsidRDefault="00317466" w:rsidP="00D23EE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8"/>
        <w:rPr>
          <w:b/>
          <w:bCs/>
          <w:sz w:val="22"/>
          <w:szCs w:val="22"/>
        </w:rPr>
      </w:pPr>
      <w:r>
        <w:rPr>
          <w:bCs/>
          <w:sz w:val="20"/>
          <w:szCs w:val="20"/>
        </w:rPr>
        <w:t xml:space="preserve">                                                                       </w:t>
      </w:r>
      <w:r w:rsidRPr="00672597">
        <w:rPr>
          <w:b/>
          <w:bCs/>
          <w:sz w:val="22"/>
          <w:szCs w:val="22"/>
        </w:rPr>
        <w:t>§ 4</w:t>
      </w:r>
    </w:p>
    <w:p w:rsidR="00672597" w:rsidRDefault="00672597" w:rsidP="00D23EE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8"/>
        <w:rPr>
          <w:bCs/>
          <w:sz w:val="20"/>
          <w:szCs w:val="20"/>
        </w:rPr>
      </w:pPr>
    </w:p>
    <w:p w:rsidR="00317466" w:rsidRDefault="00317466" w:rsidP="0031746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Ustala się limity zobowiązań z t</w:t>
      </w:r>
      <w:r w:rsidR="00672597">
        <w:rPr>
          <w:bCs/>
          <w:sz w:val="20"/>
          <w:szCs w:val="20"/>
        </w:rPr>
        <w:t>ytułu kredytów i pożyczek na</w:t>
      </w:r>
      <w:r>
        <w:rPr>
          <w:bCs/>
          <w:sz w:val="20"/>
          <w:szCs w:val="20"/>
        </w:rPr>
        <w:t>:</w:t>
      </w:r>
    </w:p>
    <w:p w:rsidR="00317466" w:rsidRPr="00E81B0F" w:rsidRDefault="00672597" w:rsidP="00317466">
      <w:pPr>
        <w:pStyle w:val="Normal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sfinansowanie</w:t>
      </w:r>
      <w:r w:rsidR="00317466" w:rsidRPr="00E81B0F">
        <w:rPr>
          <w:bCs/>
          <w:sz w:val="20"/>
          <w:szCs w:val="20"/>
        </w:rPr>
        <w:t xml:space="preserve"> planowanego deficytu budżetu w łącznej kwocie 233.277 zł.</w:t>
      </w:r>
    </w:p>
    <w:p w:rsidR="00317466" w:rsidRDefault="00317466" w:rsidP="0031746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88"/>
        <w:rPr>
          <w:bCs/>
          <w:sz w:val="20"/>
          <w:szCs w:val="20"/>
        </w:rPr>
      </w:pPr>
    </w:p>
    <w:p w:rsidR="00317466" w:rsidRDefault="00317466" w:rsidP="00317466">
      <w:pPr>
        <w:pStyle w:val="Normal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  tytułu kredytów i pożyczek w kwocie </w:t>
      </w:r>
      <w:r w:rsidR="00020CEA">
        <w:rPr>
          <w:bCs/>
          <w:sz w:val="20"/>
          <w:szCs w:val="20"/>
        </w:rPr>
        <w:t xml:space="preserve">                                 </w:t>
      </w:r>
      <w:r>
        <w:rPr>
          <w:bCs/>
          <w:sz w:val="20"/>
          <w:szCs w:val="20"/>
        </w:rPr>
        <w:t>233.277 zł</w:t>
      </w:r>
    </w:p>
    <w:p w:rsidR="00E81B0F" w:rsidRDefault="00E81B0F" w:rsidP="00E81B0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28"/>
        <w:rPr>
          <w:bCs/>
          <w:sz w:val="20"/>
          <w:szCs w:val="20"/>
        </w:rPr>
      </w:pPr>
    </w:p>
    <w:p w:rsidR="00E81B0F" w:rsidRDefault="00672597" w:rsidP="00E81B0F">
      <w:pPr>
        <w:pStyle w:val="Normal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spłatę</w:t>
      </w:r>
      <w:r w:rsidR="007B4E08">
        <w:rPr>
          <w:bCs/>
          <w:sz w:val="20"/>
          <w:szCs w:val="20"/>
        </w:rPr>
        <w:t xml:space="preserve"> wcześniej zaciągniętych pożyczek</w:t>
      </w:r>
      <w:r w:rsidR="00E81B0F">
        <w:rPr>
          <w:bCs/>
          <w:sz w:val="20"/>
          <w:szCs w:val="20"/>
        </w:rPr>
        <w:t xml:space="preserve"> w kwocie </w:t>
      </w:r>
      <w:r w:rsidR="007B4E08">
        <w:rPr>
          <w:bCs/>
          <w:sz w:val="20"/>
          <w:szCs w:val="20"/>
        </w:rPr>
        <w:t xml:space="preserve">                 </w:t>
      </w:r>
      <w:r w:rsidR="00E81B0F">
        <w:rPr>
          <w:bCs/>
          <w:sz w:val="20"/>
          <w:szCs w:val="20"/>
        </w:rPr>
        <w:t>1.810.650 zł.</w:t>
      </w:r>
    </w:p>
    <w:p w:rsidR="00E81B0F" w:rsidRDefault="00E81B0F" w:rsidP="00E81B0F">
      <w:pPr>
        <w:pStyle w:val="Normal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na wyprzedzające finansowanie w kwocie</w:t>
      </w:r>
      <w:r w:rsidR="00020CEA">
        <w:rPr>
          <w:bCs/>
          <w:sz w:val="20"/>
          <w:szCs w:val="20"/>
        </w:rPr>
        <w:t xml:space="preserve">                                  </w:t>
      </w:r>
      <w:r w:rsidR="001853A5">
        <w:rPr>
          <w:bCs/>
          <w:sz w:val="20"/>
          <w:szCs w:val="20"/>
        </w:rPr>
        <w:t xml:space="preserve"> 334.770</w:t>
      </w:r>
      <w:r>
        <w:rPr>
          <w:bCs/>
          <w:sz w:val="20"/>
          <w:szCs w:val="20"/>
        </w:rPr>
        <w:t xml:space="preserve"> zł.</w:t>
      </w:r>
    </w:p>
    <w:p w:rsidR="00672597" w:rsidRPr="00672597" w:rsidRDefault="00672597" w:rsidP="0067259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28"/>
        <w:rPr>
          <w:b/>
          <w:bCs/>
          <w:sz w:val="22"/>
          <w:szCs w:val="22"/>
        </w:rPr>
      </w:pPr>
      <w:r>
        <w:rPr>
          <w:bCs/>
          <w:sz w:val="20"/>
          <w:szCs w:val="20"/>
        </w:rPr>
        <w:t xml:space="preserve">                                                                 </w:t>
      </w:r>
      <w:r w:rsidRPr="00672597">
        <w:rPr>
          <w:b/>
          <w:bCs/>
          <w:sz w:val="22"/>
          <w:szCs w:val="22"/>
        </w:rPr>
        <w:t>§ 5</w:t>
      </w:r>
    </w:p>
    <w:p w:rsidR="00D23EE6" w:rsidRPr="00D23EE6" w:rsidRDefault="00D23EE6" w:rsidP="00317466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Cs/>
          <w:sz w:val="20"/>
          <w:szCs w:val="20"/>
        </w:rPr>
      </w:pP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Wykonanie uchwały powierza się Wójtowi Gminy Smyków.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</w:rPr>
      </w:pPr>
    </w:p>
    <w:p w:rsidR="00457E2C" w:rsidRDefault="00672597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§ 6</w:t>
      </w: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</w:p>
    <w:p w:rsidR="00457E2C" w:rsidRDefault="00457E2C" w:rsidP="00457E2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z dniem podjęcia i podlega publikacji w Dzienniku Urzędowym Województwa Świętokrzyskiego. </w:t>
      </w:r>
    </w:p>
    <w:sectPr w:rsidR="00457E2C" w:rsidSect="00711E25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02152"/>
    <w:multiLevelType w:val="hybridMultilevel"/>
    <w:tmpl w:val="F6DE6A54"/>
    <w:lvl w:ilvl="0" w:tplc="3EB4C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9E633CB"/>
    <w:multiLevelType w:val="hybridMultilevel"/>
    <w:tmpl w:val="F906FB04"/>
    <w:lvl w:ilvl="0" w:tplc="46E6480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630B7A66"/>
    <w:multiLevelType w:val="hybridMultilevel"/>
    <w:tmpl w:val="5D40B940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7E2C"/>
    <w:rsid w:val="00020CEA"/>
    <w:rsid w:val="00076023"/>
    <w:rsid w:val="00130F29"/>
    <w:rsid w:val="00175BED"/>
    <w:rsid w:val="001853A5"/>
    <w:rsid w:val="00243FA7"/>
    <w:rsid w:val="00317466"/>
    <w:rsid w:val="00354AB9"/>
    <w:rsid w:val="00457E2C"/>
    <w:rsid w:val="005C115F"/>
    <w:rsid w:val="00672597"/>
    <w:rsid w:val="006C3212"/>
    <w:rsid w:val="007B4E08"/>
    <w:rsid w:val="007D1A72"/>
    <w:rsid w:val="0085687A"/>
    <w:rsid w:val="009A134A"/>
    <w:rsid w:val="00A22CF3"/>
    <w:rsid w:val="00C341BA"/>
    <w:rsid w:val="00C55F47"/>
    <w:rsid w:val="00CB1930"/>
    <w:rsid w:val="00CE7C26"/>
    <w:rsid w:val="00D23EE6"/>
    <w:rsid w:val="00D53BBD"/>
    <w:rsid w:val="00DE7A1E"/>
    <w:rsid w:val="00E81B0F"/>
    <w:rsid w:val="00F9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457E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NTT</cp:lastModifiedBy>
  <cp:revision>4</cp:revision>
  <cp:lastPrinted>2012-01-20T12:47:00Z</cp:lastPrinted>
  <dcterms:created xsi:type="dcterms:W3CDTF">2012-01-31T14:12:00Z</dcterms:created>
  <dcterms:modified xsi:type="dcterms:W3CDTF">2012-02-01T12:41:00Z</dcterms:modified>
</cp:coreProperties>
</file>