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ED0" w:rsidRPr="00433ED0" w:rsidRDefault="00433ED0" w:rsidP="00433ED0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ED0">
        <w:rPr>
          <w:rFonts w:ascii="Times New Roman" w:hAnsi="Times New Roman" w:cs="Times New Roman"/>
          <w:b/>
          <w:bCs/>
          <w:sz w:val="24"/>
          <w:szCs w:val="24"/>
        </w:rPr>
        <w:t>Uchwała Nr 55/VII/2011</w:t>
      </w:r>
    </w:p>
    <w:p w:rsidR="00433ED0" w:rsidRPr="00433ED0" w:rsidRDefault="00433ED0" w:rsidP="00433ED0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ED0">
        <w:rPr>
          <w:rFonts w:ascii="Times New Roman" w:hAnsi="Times New Roman" w:cs="Times New Roman"/>
          <w:b/>
          <w:bCs/>
          <w:sz w:val="24"/>
          <w:szCs w:val="24"/>
        </w:rPr>
        <w:t>Rady Gminy  Smyków</w:t>
      </w:r>
      <w:r w:rsidRPr="00433ED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dnia 28 września 2011 roku </w:t>
      </w:r>
    </w:p>
    <w:p w:rsidR="00433ED0" w:rsidRPr="00433ED0" w:rsidRDefault="00433ED0" w:rsidP="00433ED0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ED0">
        <w:rPr>
          <w:rFonts w:ascii="Times New Roman" w:hAnsi="Times New Roman" w:cs="Times New Roman"/>
          <w:b/>
          <w:bCs/>
          <w:sz w:val="24"/>
          <w:szCs w:val="24"/>
        </w:rPr>
        <w:t>w sprawie zmian w Wieloletniej Prognozie Finansowej Gminy Smyków</w:t>
      </w:r>
      <w:r w:rsidRPr="00433ED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na lata 2011–2018 </w:t>
      </w:r>
    </w:p>
    <w:p w:rsidR="00433ED0" w:rsidRPr="00433ED0" w:rsidRDefault="00433ED0" w:rsidP="00433ED0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33" w:after="33"/>
        <w:jc w:val="both"/>
        <w:rPr>
          <w:rFonts w:ascii="Times New Roman" w:hAnsi="Times New Roman" w:cs="Times New Roman"/>
          <w:sz w:val="24"/>
          <w:szCs w:val="24"/>
        </w:rPr>
      </w:pPr>
    </w:p>
    <w:p w:rsidR="00433ED0" w:rsidRPr="00433ED0" w:rsidRDefault="00433ED0" w:rsidP="00433ED0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jc w:val="center"/>
        <w:rPr>
          <w:rFonts w:ascii="Times New Roman" w:hAnsi="Times New Roman" w:cs="Times New Roman"/>
          <w:sz w:val="24"/>
          <w:szCs w:val="24"/>
        </w:rPr>
      </w:pPr>
      <w:r w:rsidRPr="00433ED0">
        <w:rPr>
          <w:rFonts w:ascii="Times New Roman" w:hAnsi="Times New Roman" w:cs="Times New Roman"/>
          <w:sz w:val="24"/>
          <w:szCs w:val="24"/>
        </w:rPr>
        <w:t xml:space="preserve">Na podstawie art.18 ust. 2 </w:t>
      </w:r>
      <w:proofErr w:type="spellStart"/>
      <w:r w:rsidRPr="00433ED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433ED0">
        <w:rPr>
          <w:rFonts w:ascii="Times New Roman" w:hAnsi="Times New Roman" w:cs="Times New Roman"/>
          <w:sz w:val="24"/>
          <w:szCs w:val="24"/>
        </w:rPr>
        <w:t xml:space="preserve"> 15 ustawy z dnia 8 marca 1990 r. o samorządzie gminnym (</w:t>
      </w:r>
      <w:proofErr w:type="spellStart"/>
      <w:r w:rsidRPr="00433ED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33E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3ED0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433ED0">
        <w:rPr>
          <w:rFonts w:ascii="Times New Roman" w:hAnsi="Times New Roman" w:cs="Times New Roman"/>
          <w:sz w:val="24"/>
          <w:szCs w:val="24"/>
        </w:rPr>
        <w:t xml:space="preserve">. z 2001 r. Nr 142, poz. 1591 z </w:t>
      </w:r>
      <w:proofErr w:type="spellStart"/>
      <w:r w:rsidRPr="00433ED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33ED0">
        <w:rPr>
          <w:rFonts w:ascii="Times New Roman" w:hAnsi="Times New Roman" w:cs="Times New Roman"/>
          <w:sz w:val="24"/>
          <w:szCs w:val="24"/>
        </w:rPr>
        <w:t>. zm.)art. 226, art. 227, art. 228, art. 230, art. 231  ustawy z dnia 27 sierpnia 2009 r. o finansach publicznych (</w:t>
      </w:r>
      <w:proofErr w:type="spellStart"/>
      <w:r w:rsidRPr="00433ED0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433ED0">
        <w:rPr>
          <w:rFonts w:ascii="Times New Roman" w:hAnsi="Times New Roman" w:cs="Times New Roman"/>
          <w:sz w:val="24"/>
          <w:szCs w:val="24"/>
        </w:rPr>
        <w:t xml:space="preserve">. Nr 157, poz. 1240  z </w:t>
      </w:r>
      <w:proofErr w:type="spellStart"/>
      <w:r w:rsidRPr="00433ED0">
        <w:rPr>
          <w:rFonts w:ascii="Times New Roman" w:hAnsi="Times New Roman" w:cs="Times New Roman"/>
          <w:sz w:val="24"/>
          <w:szCs w:val="24"/>
        </w:rPr>
        <w:t>późn.zm</w:t>
      </w:r>
      <w:proofErr w:type="spellEnd"/>
      <w:r w:rsidRPr="00433ED0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433ED0" w:rsidRPr="00433ED0" w:rsidRDefault="00433ED0" w:rsidP="00433ED0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jc w:val="center"/>
        <w:rPr>
          <w:rFonts w:ascii="Times New Roman" w:hAnsi="Times New Roman" w:cs="Times New Roman"/>
          <w:sz w:val="24"/>
          <w:szCs w:val="24"/>
        </w:rPr>
      </w:pPr>
      <w:r w:rsidRPr="00433ED0">
        <w:rPr>
          <w:rFonts w:ascii="Times New Roman" w:hAnsi="Times New Roman" w:cs="Times New Roman"/>
          <w:sz w:val="24"/>
          <w:szCs w:val="24"/>
        </w:rPr>
        <w:t>Rada Gminy uchwala co następuje:</w:t>
      </w:r>
    </w:p>
    <w:p w:rsidR="00433ED0" w:rsidRPr="00433ED0" w:rsidRDefault="00433ED0" w:rsidP="00433ED0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ED0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433ED0" w:rsidRPr="00433ED0" w:rsidRDefault="00433ED0" w:rsidP="00433ED0">
      <w:pPr>
        <w:numPr>
          <w:ilvl w:val="0"/>
          <w:numId w:val="1"/>
        </w:numPr>
        <w:tabs>
          <w:tab w:val="left" w:pos="720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433ED0">
        <w:rPr>
          <w:rFonts w:ascii="Times New Roman" w:hAnsi="Times New Roman" w:cs="Times New Roman"/>
          <w:sz w:val="24"/>
          <w:szCs w:val="24"/>
        </w:rPr>
        <w:t>Załącznik „Wieloletnia Prognoza Finansowa” otrzymuje brzmienie jak załącznik Nr 1 do niniejszej uchwały.</w:t>
      </w:r>
    </w:p>
    <w:p w:rsidR="00433ED0" w:rsidRPr="00433ED0" w:rsidRDefault="00433ED0" w:rsidP="00433ED0">
      <w:pPr>
        <w:numPr>
          <w:ilvl w:val="0"/>
          <w:numId w:val="1"/>
        </w:numPr>
        <w:tabs>
          <w:tab w:val="left" w:pos="720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433ED0">
        <w:rPr>
          <w:rFonts w:ascii="Times New Roman" w:hAnsi="Times New Roman" w:cs="Times New Roman"/>
          <w:sz w:val="24"/>
          <w:szCs w:val="24"/>
        </w:rPr>
        <w:t>Załącznik „Wykaz przedsięwzięć do WPF” otrzymuje brzmienie jak załącznik Nr 2 do niniejszej uchwały.</w:t>
      </w:r>
    </w:p>
    <w:p w:rsidR="00433ED0" w:rsidRPr="00433ED0" w:rsidRDefault="00433ED0" w:rsidP="00433ED0">
      <w:pPr>
        <w:numPr>
          <w:ilvl w:val="0"/>
          <w:numId w:val="1"/>
        </w:numPr>
        <w:tabs>
          <w:tab w:val="left" w:pos="720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433ED0">
        <w:rPr>
          <w:rFonts w:ascii="Times New Roman" w:hAnsi="Times New Roman" w:cs="Times New Roman"/>
          <w:sz w:val="24"/>
          <w:szCs w:val="24"/>
        </w:rPr>
        <w:t xml:space="preserve">Objaśnienia w sprawie zmian w Wieloletniej Prognozie Finansowej Gminy Smyków na lata 2011-2018 stanowi załącznik Nr 3 do niniejszej uchwały. </w:t>
      </w:r>
    </w:p>
    <w:p w:rsidR="00433ED0" w:rsidRPr="00433ED0" w:rsidRDefault="00433ED0" w:rsidP="00433E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ED0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433ED0" w:rsidRPr="00433ED0" w:rsidRDefault="00433ED0" w:rsidP="00433ED0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33ED0">
        <w:rPr>
          <w:rFonts w:ascii="Times New Roman" w:hAnsi="Times New Roman" w:cs="Times New Roman"/>
          <w:sz w:val="24"/>
          <w:szCs w:val="24"/>
        </w:rPr>
        <w:t>Wykonanie uchwały powierza się Wójtowi Gminy Smyków.</w:t>
      </w:r>
    </w:p>
    <w:p w:rsidR="00433ED0" w:rsidRPr="00433ED0" w:rsidRDefault="00433ED0" w:rsidP="00433ED0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ED0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433ED0" w:rsidRPr="00433ED0" w:rsidRDefault="00433ED0" w:rsidP="00433ED0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33ED0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:rsidR="00433ED0" w:rsidRPr="00433ED0" w:rsidRDefault="00433ED0" w:rsidP="00433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CC3" w:rsidRDefault="00E96CC3"/>
    <w:sectPr w:rsidR="00E96CC3" w:rsidSect="002F5C1F">
      <w:pgSz w:w="12240" w:h="15840"/>
      <w:pgMar w:top="1440" w:right="1440" w:bottom="1417" w:left="144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3ED0"/>
    <w:rsid w:val="00433ED0"/>
    <w:rsid w:val="00517D46"/>
    <w:rsid w:val="00E96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C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CenterBold">
    <w:name w:val="_Zal_Center_Bold"/>
    <w:basedOn w:val="Normalny"/>
    <w:uiPriority w:val="99"/>
    <w:rsid w:val="00433ED0"/>
    <w:pPr>
      <w:keepLines/>
      <w:tabs>
        <w:tab w:val="right" w:pos="7087"/>
      </w:tabs>
      <w:autoSpaceDE w:val="0"/>
      <w:autoSpaceDN w:val="0"/>
      <w:adjustRightInd w:val="0"/>
      <w:spacing w:before="12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ZalBTmniejszy">
    <w:name w:val="_Zal_BT_mniejszy"/>
    <w:basedOn w:val="Normalny"/>
    <w:uiPriority w:val="99"/>
    <w:rsid w:val="00433ED0"/>
    <w:pPr>
      <w:tabs>
        <w:tab w:val="right" w:pos="7087"/>
      </w:tabs>
      <w:autoSpaceDE w:val="0"/>
      <w:autoSpaceDN w:val="0"/>
      <w:adjustRightInd w:val="0"/>
      <w:spacing w:before="33" w:after="33" w:line="210" w:lineRule="atLeast"/>
      <w:jc w:val="both"/>
    </w:pPr>
    <w:rPr>
      <w:rFonts w:ascii="Arial" w:hAnsi="Arial" w:cs="Arial"/>
      <w:sz w:val="15"/>
      <w:szCs w:val="15"/>
    </w:rPr>
  </w:style>
  <w:style w:type="paragraph" w:customStyle="1" w:styleId="ZalBT">
    <w:name w:val="_Zal_BT"/>
    <w:basedOn w:val="Normalny"/>
    <w:uiPriority w:val="99"/>
    <w:rsid w:val="00433ED0"/>
    <w:pPr>
      <w:tabs>
        <w:tab w:val="righ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hAnsi="Arial" w:cs="Arial"/>
      <w:sz w:val="18"/>
      <w:szCs w:val="18"/>
    </w:rPr>
  </w:style>
  <w:style w:type="paragraph" w:customStyle="1" w:styleId="ZalParagraf">
    <w:name w:val="_Zal_Paragraf"/>
    <w:basedOn w:val="Normalny"/>
    <w:uiPriority w:val="99"/>
    <w:rsid w:val="00433ED0"/>
    <w:pPr>
      <w:tabs>
        <w:tab w:val="right" w:pos="7087"/>
      </w:tabs>
      <w:autoSpaceDE w:val="0"/>
      <w:autoSpaceDN w:val="0"/>
      <w:adjustRightInd w:val="0"/>
      <w:spacing w:before="240" w:after="12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ZalBT6mm">
    <w:name w:val="_Zal_BT_6mm"/>
    <w:basedOn w:val="Normalny"/>
    <w:uiPriority w:val="99"/>
    <w:rsid w:val="00433ED0"/>
    <w:pPr>
      <w:tabs>
        <w:tab w:val="right" w:pos="9072"/>
      </w:tabs>
      <w:autoSpaceDE w:val="0"/>
      <w:autoSpaceDN w:val="0"/>
      <w:adjustRightInd w:val="0"/>
      <w:spacing w:before="40" w:after="40" w:line="252" w:lineRule="atLeast"/>
      <w:ind w:firstLine="340"/>
      <w:jc w:val="both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2011-09-29T09:39:00Z</dcterms:created>
  <dcterms:modified xsi:type="dcterms:W3CDTF">2011-09-29T09:39:00Z</dcterms:modified>
</cp:coreProperties>
</file>