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7B" w:rsidRDefault="00103D0F" w:rsidP="00103D0F">
      <w:pPr>
        <w:pStyle w:val="Normal"/>
        <w:ind w:hanging="1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9567B">
        <w:rPr>
          <w:rFonts w:ascii="Times New Roman" w:hAnsi="Times New Roman" w:cs="Times New Roman"/>
          <w:b/>
          <w:bCs/>
        </w:rPr>
        <w:t xml:space="preserve"> </w:t>
      </w:r>
      <w:r w:rsidR="0069567B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Załącznik Nr 3</w:t>
      </w:r>
      <w:r w:rsidR="0069567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</w:p>
    <w:p w:rsidR="00103D0F" w:rsidRDefault="00103D0F" w:rsidP="00103D0F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do uchwały Rady Gminy Smyków Nr 29/V/2011</w:t>
      </w:r>
    </w:p>
    <w:p w:rsidR="00103D0F" w:rsidRDefault="00103D0F" w:rsidP="00103D0F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z dnia 12 kwietnia 2011 roku</w:t>
      </w:r>
    </w:p>
    <w:p w:rsidR="0069567B" w:rsidRDefault="0069567B" w:rsidP="0069567B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69567B" w:rsidRDefault="0069567B" w:rsidP="0069567B"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69567B" w:rsidRDefault="0069567B" w:rsidP="0069567B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Objaśnienia w sprawie zmian w Wieloletniej Prognozie Finansowej Gminy Smyków na lata 2011 - 2018</w:t>
      </w:r>
    </w:p>
    <w:p w:rsidR="0069567B" w:rsidRDefault="0069567B" w:rsidP="0069567B"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załączniku Nr 1 stanowiącym Wieloletnią Prognozę Finansową dokonuje się zwiększenia dochodów ogółem i wydatków o kwotę 345.129 zł., z tego dochody bieżące zwiększa się o 265.567 zł stanowiące: dochody własne w kwocie 57.801 zł., zwiększenie subwencji oświatowej w kwocie: 40.310 zł., zwiększenia dotacji w kwocie 167.456 zł., z tego kwota 144.920 zł. otrzymana w związku z realizacją projektu w ramach programu Kapitał Ludzki pn. "Aktywizacja osób wykluczonych społecznie w Gminie Smyków" oraz kwota 22.536zł. otrzymana z PROW, stanowi refundację poniesionych kosztów w roku 2010 z tytułu zrealizowanego projektu pn. "Kultywowanie tradycji poprzez organizację Dożynek".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Dochody majątkowe zwiększa się o 79.562 zł., z tego kwota w wysokości 79.452 zł stanowi środki otrzymane z RPO WŚ stanowiące refundację poniesionych kosztów w roku 2010 z tytułu budowy sali gimnastycznej i boiska przy S.P. w Królewcu.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Wydatki bieżące zwiększa się o 332.455 zł z tego na wynagrodzenia i składki od nich naliczane przeznacza się 69.454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 w:rsidP="0069567B">
      <w:pPr>
        <w:pStyle w:val="Normal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Wydatki majątkowe zwiększa się o 12.674 zł.: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 tytułu przebudowy drogi dojazdowej w Świnkowie zwiększa się plan o 32.000 zł,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 tytułu dobudowy oświetlenia ulicznego w m- </w:t>
      </w:r>
      <w:proofErr w:type="spellStart"/>
      <w:r>
        <w:rPr>
          <w:rFonts w:ascii="Times New Roman" w:hAnsi="Times New Roman" w:cs="Times New Roman"/>
        </w:rPr>
        <w:t>ści</w:t>
      </w:r>
      <w:proofErr w:type="spellEnd"/>
      <w:r>
        <w:rPr>
          <w:rFonts w:ascii="Times New Roman" w:hAnsi="Times New Roman" w:cs="Times New Roman"/>
        </w:rPr>
        <w:t xml:space="preserve"> Kawęczyn, Smyków i Piaski Królewieckie zwiększa się plan o 15.000 zł.,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zmniejsza się plan z tytułu planowanej przebudowy pomieszczeń w S.P. w Królewcu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34.326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Ogółem: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dochodów po zmianie wynosi -                           13.603.326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wydatków po zmianach wynosi -                        18.757.003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 budżetu (deficyt) nie ulega zmianie i wynosi - 5.153.677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2 - Wykaz przedsięwzięć do WPF, 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zwiększa się, wydatki bieżące o 189.920 zł, z czego przedsięwzięcia ogółem w roku 2011 po zmianach ustala się w kwocie 10.320.520 zł.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tego: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wydatki bieżące stanowią kwotę      2.427.920 zł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wydatki majątkowe stanowią kwotę 7.892.600 zł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są zgodne z załącznikiem do uchwały budżetowej, pn. "Limity wydatków na wieloletnie przedsięwzięcia planowane do poniesienia w 2011 roku".</w:t>
      </w:r>
    </w:p>
    <w:p w:rsidR="0069567B" w:rsidRDefault="0069567B" w:rsidP="0069567B">
      <w:pPr>
        <w:pStyle w:val="Normal"/>
        <w:rPr>
          <w:rFonts w:ascii="Times New Roman" w:hAnsi="Times New Roman" w:cs="Times New Roman"/>
        </w:rPr>
      </w:pPr>
    </w:p>
    <w:p w:rsidR="0069567B" w:rsidRDefault="0069567B"/>
    <w:sectPr w:rsidR="0069567B" w:rsidSect="00487CAD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6A91"/>
    <w:rsid w:val="00103D0F"/>
    <w:rsid w:val="001C6A91"/>
    <w:rsid w:val="004F228D"/>
    <w:rsid w:val="0069567B"/>
    <w:rsid w:val="00706C18"/>
    <w:rsid w:val="00E2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1C6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4</cp:revision>
  <dcterms:created xsi:type="dcterms:W3CDTF">2011-04-05T08:42:00Z</dcterms:created>
  <dcterms:modified xsi:type="dcterms:W3CDTF">2011-04-13T08:51:00Z</dcterms:modified>
</cp:coreProperties>
</file>